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A" w:rsidRPr="00BD7CEE" w:rsidRDefault="00BD7CEE" w:rsidP="00BD7CEE">
      <w:pPr>
        <w:pStyle w:val="Heading1"/>
      </w:pPr>
      <w:r w:rsidRPr="00BD7CEE">
        <w:t xml:space="preserve">SCC Health Check Management Pack </w:t>
      </w:r>
    </w:p>
    <w:p w:rsidR="00BD7CEE" w:rsidRPr="00BD7CEE" w:rsidRDefault="00BD7CEE">
      <w:pPr>
        <w:rPr>
          <w:rFonts w:ascii="Trebuchet MS" w:hAnsi="Trebuchet MS"/>
          <w:sz w:val="21"/>
          <w:szCs w:val="21"/>
        </w:rPr>
      </w:pPr>
      <w:r w:rsidRPr="00BD7CEE">
        <w:rPr>
          <w:rFonts w:ascii="Trebuchet MS" w:hAnsi="Trebuchet MS"/>
          <w:sz w:val="21"/>
          <w:szCs w:val="21"/>
        </w:rPr>
        <w:t xml:space="preserve">The MP contains </w:t>
      </w:r>
      <w:r w:rsidR="00BD4E81">
        <w:rPr>
          <w:rFonts w:ascii="Trebuchet MS" w:hAnsi="Trebuchet MS"/>
          <w:sz w:val="21"/>
          <w:szCs w:val="21"/>
        </w:rPr>
        <w:t>28</w:t>
      </w:r>
      <w:r w:rsidRPr="00BD7CEE">
        <w:rPr>
          <w:rFonts w:ascii="Trebuchet MS" w:hAnsi="Trebuchet MS"/>
          <w:sz w:val="21"/>
          <w:szCs w:val="21"/>
        </w:rPr>
        <w:t xml:space="preserve"> reports which are required to run on the </w:t>
      </w:r>
      <w:proofErr w:type="spellStart"/>
      <w:r w:rsidRPr="00BD7CEE">
        <w:rPr>
          <w:rFonts w:ascii="Trebuchet MS" w:hAnsi="Trebuchet MS"/>
          <w:sz w:val="21"/>
          <w:szCs w:val="21"/>
        </w:rPr>
        <w:t>Datawarehouse</w:t>
      </w:r>
      <w:proofErr w:type="spellEnd"/>
      <w:r w:rsidRPr="00BD7CEE">
        <w:rPr>
          <w:rFonts w:ascii="Trebuchet MS" w:hAnsi="Trebuchet MS"/>
          <w:sz w:val="21"/>
          <w:szCs w:val="21"/>
        </w:rPr>
        <w:t xml:space="preserve"> or the Operational Database. You need to create a custom Shared </w:t>
      </w:r>
      <w:proofErr w:type="spellStart"/>
      <w:r w:rsidRPr="00BD7CEE">
        <w:rPr>
          <w:rFonts w:ascii="Trebuchet MS" w:hAnsi="Trebuchet MS"/>
          <w:sz w:val="21"/>
          <w:szCs w:val="21"/>
        </w:rPr>
        <w:t>Datasource</w:t>
      </w:r>
      <w:proofErr w:type="spellEnd"/>
      <w:r w:rsidRPr="00BD7CEE">
        <w:rPr>
          <w:rFonts w:ascii="Trebuchet MS" w:hAnsi="Trebuchet MS"/>
          <w:sz w:val="21"/>
          <w:szCs w:val="21"/>
        </w:rPr>
        <w:t xml:space="preserve"> on your report se</w:t>
      </w:r>
      <w:r w:rsidR="00BD4E81">
        <w:rPr>
          <w:rFonts w:ascii="Trebuchet MS" w:hAnsi="Trebuchet MS"/>
          <w:sz w:val="21"/>
          <w:szCs w:val="21"/>
        </w:rPr>
        <w:t>r</w:t>
      </w:r>
      <w:r w:rsidRPr="00BD7CEE">
        <w:rPr>
          <w:rFonts w:ascii="Trebuchet MS" w:hAnsi="Trebuchet MS"/>
          <w:sz w:val="21"/>
          <w:szCs w:val="21"/>
        </w:rPr>
        <w:t>ver to be able to run the reports on the Operational Database.</w:t>
      </w:r>
    </w:p>
    <w:tbl>
      <w:tblPr>
        <w:tblW w:w="1498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2"/>
        <w:gridCol w:w="7493"/>
      </w:tblGrid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7CEE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Report Name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7CEE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</w:rPr>
              <w:t>Queries Database</w:t>
            </w:r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Agents - Agent Hotfix Report (OM)</w:t>
            </w:r>
          </w:p>
        </w:tc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Agents - Agents Missing Hotfix Report (OM)</w:t>
            </w:r>
          </w:p>
        </w:tc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Agents - Down Agents (OM)</w:t>
            </w:r>
          </w:p>
        </w:tc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Alerts - Alerts Closed by Specific User (DW)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OperationsManagerDW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Alerts - Alerts Closed by User [Count] (DW)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OperationsManagerDW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Alerts - Alerts Closed by </w:t>
            </w: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UserID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(DW)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OperationsManagerDW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Alerts - Number of Alerts per Day (OM)</w:t>
            </w:r>
          </w:p>
        </w:tc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Alerts - Top 20 Alerts By Alert Count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Alerts - Top 20 Alerts By Repeat Count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Config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Churn - Discoveries Last 24 Hours (DW)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r w:rsidR="00BD4E81">
              <w:rPr>
                <w:rFonts w:ascii="Trebuchet MS" w:eastAsia="Times New Roman" w:hAnsi="Trebuchet MS" w:cs="Times New Roman"/>
                <w:sz w:val="21"/>
                <w:szCs w:val="21"/>
              </w:rPr>
              <w:t>DW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Config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Churn - Modified Properties Details Last 24 Hours (DW)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r w:rsidR="00BD4E81">
              <w:rPr>
                <w:rFonts w:ascii="Trebuchet MS" w:eastAsia="Times New Roman" w:hAnsi="Trebuchet MS" w:cs="Times New Roman"/>
                <w:sz w:val="21"/>
                <w:szCs w:val="21"/>
              </w:rPr>
              <w:t>DW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Events - All Events Count By Last 7 Days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Events - Most Common Events by Number and Publisher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Events - Top 20 Computers Generating the Most Events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7CEE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Groups Report (OM)</w:t>
            </w:r>
          </w:p>
        </w:tc>
        <w:tc>
          <w:tcPr>
            <w:tcW w:w="7485" w:type="dxa"/>
            <w:hideMark/>
          </w:tcPr>
          <w:p w:rsidR="00BD7CEE" w:rsidRPr="00BD7CEE" w:rsidRDefault="00BD7CEE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</w:tc>
      </w:tr>
      <w:tr w:rsidR="00BD7CEE" w:rsidRPr="00BD7CEE" w:rsidTr="00BD7CEE">
        <w:trPr>
          <w:tblCellSpacing w:w="0" w:type="dxa"/>
        </w:trPr>
        <w:tc>
          <w:tcPr>
            <w:tcW w:w="7485" w:type="dxa"/>
            <w:hideMark/>
          </w:tcPr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Infrastructure Overview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Management Packs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Operational and </w:t>
            </w: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Datawarehouse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Usage Report (OM) - (DW)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Outage and Maintenance Report (DW)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Misc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- Run As Profiles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Performance - Performance Inserts Per Day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Performance - Top 20 Computers By </w:t>
            </w: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Perf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Count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Performance - Top 20 Performance Insertions By </w:t>
            </w:r>
            <w:proofErr w:type="spellStart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Perf</w:t>
            </w:r>
            <w:proofErr w:type="spellEnd"/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 xml:space="preserve">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Performance - Top Performance Baseline Generating Rules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State - Noisiest Monitors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State - Old State Changes Not Groomed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 w:rsidRPr="00BD4E81">
              <w:rPr>
                <w:rFonts w:ascii="Trebuchet MS" w:eastAsia="Times New Roman" w:hAnsi="Trebuchet MS" w:cs="Times New Roman"/>
                <w:sz w:val="21"/>
                <w:szCs w:val="21"/>
              </w:rPr>
              <w:t>State - State Changes Per Day (OM)</w:t>
            </w: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  <w:p w:rsidR="00BD4E81" w:rsidRPr="00BD7CEE" w:rsidRDefault="00BD4E81" w:rsidP="00BD7CEE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7485" w:type="dxa"/>
            <w:hideMark/>
          </w:tcPr>
          <w:p w:rsidR="00BD4E81" w:rsidRDefault="00BD7CEE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Both</w:t>
            </w:r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 w:rsidRPr="00BD7CEE"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OperationsManagerDW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1"/>
                <w:szCs w:val="21"/>
              </w:rPr>
              <w:t>OperationsManager</w:t>
            </w:r>
            <w:proofErr w:type="spellEnd"/>
          </w:p>
          <w:p w:rsidR="00BD4E81" w:rsidRPr="00BD7CEE" w:rsidRDefault="00BD4E81" w:rsidP="00BD4E8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BD7CEE" w:rsidRDefault="00BD7CEE"/>
    <w:p w:rsidR="00BD7CEE" w:rsidRDefault="00BD7CE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7CEE" w:rsidRDefault="00BD7CEE" w:rsidP="00BD7CEE">
      <w:pPr>
        <w:pStyle w:val="Heading1"/>
      </w:pPr>
      <w:r>
        <w:lastRenderedPageBreak/>
        <w:t>Installation</w:t>
      </w:r>
    </w:p>
    <w:p w:rsidR="00BD7CEE" w:rsidRDefault="00BD7CEE" w:rsidP="00BD7CEE">
      <w:r>
        <w:t xml:space="preserve">Before we can start by importing the management you need to create a custom Shared </w:t>
      </w:r>
      <w:proofErr w:type="spellStart"/>
      <w:r>
        <w:t>Datasource</w:t>
      </w:r>
      <w:proofErr w:type="spellEnd"/>
      <w:r>
        <w:t xml:space="preserve"> on your reporting server.</w:t>
      </w:r>
    </w:p>
    <w:p w:rsidR="00BD7CEE" w:rsidRDefault="00BD7CEE" w:rsidP="00BD7CEE">
      <w:r>
        <w:t xml:space="preserve">Simply logon to your reporting server and go to </w:t>
      </w:r>
      <w:hyperlink r:id="rId5" w:history="1">
        <w:r w:rsidRPr="00C61424">
          <w:rPr>
            <w:rStyle w:val="Hyperlink"/>
          </w:rPr>
          <w:t>http://localhost/reports</w:t>
        </w:r>
      </w:hyperlink>
    </w:p>
    <w:p w:rsidR="00BD7CEE" w:rsidRDefault="00BD7CEE" w:rsidP="00BD7CEE">
      <w:r>
        <w:t xml:space="preserve">In the root of the reporting website click details on the right side. You will now see the </w:t>
      </w:r>
      <w:proofErr w:type="spellStart"/>
      <w:r>
        <w:t>Datasource</w:t>
      </w:r>
      <w:proofErr w:type="spellEnd"/>
      <w:r>
        <w:t xml:space="preserve"> for the reporting server called </w:t>
      </w:r>
      <w:r w:rsidRPr="00BD7CEE">
        <w:rPr>
          <w:b/>
        </w:rPr>
        <w:t>Data Warehouse Main</w:t>
      </w:r>
      <w:r>
        <w:t xml:space="preserve">. </w:t>
      </w:r>
    </w:p>
    <w:p w:rsidR="00BD7CEE" w:rsidRDefault="00BD7CEE" w:rsidP="00BD7CEE">
      <w:r>
        <w:t xml:space="preserve">Look at its properties and take note of the </w:t>
      </w:r>
      <w:r w:rsidRPr="00BD7CEE">
        <w:rPr>
          <w:b/>
        </w:rPr>
        <w:t>connection string</w:t>
      </w:r>
      <w:r>
        <w:t xml:space="preserve"> details </w:t>
      </w:r>
      <w:proofErr w:type="gramStart"/>
      <w:r>
        <w:t>we</w:t>
      </w:r>
      <w:proofErr w:type="gramEnd"/>
      <w:r>
        <w:t xml:space="preserve"> going to need it when designing our custom </w:t>
      </w:r>
      <w:proofErr w:type="spellStart"/>
      <w:r>
        <w:t>datasource</w:t>
      </w:r>
      <w:proofErr w:type="spellEnd"/>
      <w:r>
        <w:t>.</w:t>
      </w:r>
    </w:p>
    <w:p w:rsidR="005F76D1" w:rsidRPr="005F76D1" w:rsidRDefault="005F76D1" w:rsidP="00BD7CEE">
      <w:pPr>
        <w:rPr>
          <w:b/>
          <w:i/>
        </w:rPr>
      </w:pPr>
      <w:r>
        <w:rPr>
          <w:b/>
          <w:i/>
        </w:rPr>
        <w:t>d</w:t>
      </w:r>
      <w:r w:rsidRPr="005F76D1">
        <w:rPr>
          <w:b/>
          <w:i/>
        </w:rPr>
        <w:t>ata</w:t>
      </w:r>
      <w:r>
        <w:rPr>
          <w:b/>
          <w:i/>
        </w:rPr>
        <w:t xml:space="preserve"> </w:t>
      </w:r>
      <w:r w:rsidRPr="005F76D1">
        <w:rPr>
          <w:b/>
          <w:i/>
        </w:rPr>
        <w:t>source=”&lt;</w:t>
      </w:r>
      <w:proofErr w:type="spellStart"/>
      <w:r w:rsidRPr="005F76D1">
        <w:rPr>
          <w:b/>
          <w:i/>
        </w:rPr>
        <w:t>ServerName</w:t>
      </w:r>
      <w:proofErr w:type="spellEnd"/>
      <w:r w:rsidRPr="005F76D1">
        <w:rPr>
          <w:b/>
          <w:i/>
        </w:rPr>
        <w:t>&gt;”</w:t>
      </w:r>
      <w:proofErr w:type="gramStart"/>
      <w:r w:rsidRPr="005F76D1">
        <w:rPr>
          <w:b/>
          <w:i/>
        </w:rPr>
        <w:t>;initial</w:t>
      </w:r>
      <w:proofErr w:type="gramEnd"/>
      <w:r w:rsidRPr="005F76D1">
        <w:rPr>
          <w:b/>
          <w:i/>
        </w:rPr>
        <w:t xml:space="preserve"> catalog=</w:t>
      </w:r>
      <w:proofErr w:type="spellStart"/>
      <w:r w:rsidRPr="005F76D1">
        <w:rPr>
          <w:b/>
          <w:i/>
        </w:rPr>
        <w:t>OperationsManagerDW;Inegrated</w:t>
      </w:r>
      <w:proofErr w:type="spellEnd"/>
      <w:r w:rsidRPr="005F76D1">
        <w:rPr>
          <w:b/>
          <w:i/>
        </w:rPr>
        <w:t xml:space="preserve"> Security=SSPI</w:t>
      </w:r>
    </w:p>
    <w:p w:rsidR="00BD7CEE" w:rsidRDefault="00BD7CEE" w:rsidP="00BD7CEE">
      <w:r>
        <w:t xml:space="preserve">Go back to the root of the reporting website </w:t>
      </w:r>
      <w:hyperlink r:id="rId6" w:history="1">
        <w:r w:rsidRPr="00C61424">
          <w:rPr>
            <w:rStyle w:val="Hyperlink"/>
          </w:rPr>
          <w:t>http://localhost/reports</w:t>
        </w:r>
      </w:hyperlink>
      <w:r w:rsidR="005F76D1">
        <w:t xml:space="preserve"> a</w:t>
      </w:r>
      <w:r>
        <w:t xml:space="preserve">nd select New </w:t>
      </w:r>
      <w:proofErr w:type="spellStart"/>
      <w:r>
        <w:t>Datasource</w:t>
      </w:r>
      <w:proofErr w:type="spellEnd"/>
      <w:r w:rsidR="005F76D1">
        <w:t>.</w:t>
      </w:r>
    </w:p>
    <w:p w:rsidR="00BD7CEE" w:rsidRDefault="00BD7CEE" w:rsidP="00BD7CEE">
      <w:pPr>
        <w:rPr>
          <w:b/>
        </w:rPr>
      </w:pPr>
      <w:r>
        <w:t>Now fill in the details</w:t>
      </w:r>
      <w:r w:rsidR="005F76D1">
        <w:t xml:space="preserve"> (see </w:t>
      </w:r>
      <w:proofErr w:type="gramStart"/>
      <w:r w:rsidR="005F76D1">
        <w:t>screen  print</w:t>
      </w:r>
      <w:proofErr w:type="gramEnd"/>
      <w:r w:rsidR="005F76D1">
        <w:t>)</w:t>
      </w:r>
      <w:r>
        <w:t xml:space="preserve"> pay close attention to its name this needs to be </w:t>
      </w:r>
      <w:proofErr w:type="spellStart"/>
      <w:r w:rsidRPr="00BD7CEE">
        <w:rPr>
          <w:b/>
        </w:rPr>
        <w:t>OperationalDataBaseMain</w:t>
      </w:r>
      <w:proofErr w:type="spellEnd"/>
    </w:p>
    <w:p w:rsidR="00BD7CEE" w:rsidRDefault="00BD7CEE" w:rsidP="00BD7CEE">
      <w:r>
        <w:t>Also make sure you are conne</w:t>
      </w:r>
      <w:r w:rsidR="005F76D1">
        <w:t xml:space="preserve">cting to the appropriate server if your Ops DB is located on another server you need to change the connection string </w:t>
      </w:r>
      <w:proofErr w:type="spellStart"/>
      <w:r w:rsidR="005F76D1">
        <w:t>appropriatly</w:t>
      </w:r>
      <w:proofErr w:type="spellEnd"/>
      <w:r w:rsidR="005F76D1">
        <w:t xml:space="preserve"> like:</w:t>
      </w:r>
    </w:p>
    <w:p w:rsidR="005F76D1" w:rsidRPr="005F76D1" w:rsidRDefault="005F76D1" w:rsidP="00BD7CEE">
      <w:pPr>
        <w:rPr>
          <w:b/>
          <w:i/>
        </w:rPr>
      </w:pPr>
      <w:proofErr w:type="gramStart"/>
      <w:r w:rsidRPr="005F76D1">
        <w:rPr>
          <w:b/>
          <w:i/>
        </w:rPr>
        <w:t>data</w:t>
      </w:r>
      <w:proofErr w:type="gramEnd"/>
      <w:r w:rsidRPr="005F76D1">
        <w:rPr>
          <w:b/>
          <w:i/>
        </w:rPr>
        <w:t xml:space="preserve"> source=test01</w:t>
      </w:r>
    </w:p>
    <w:p w:rsidR="005F76D1" w:rsidRPr="005F76D1" w:rsidRDefault="005F76D1" w:rsidP="00BD7CEE">
      <w:pPr>
        <w:rPr>
          <w:b/>
          <w:i/>
        </w:rPr>
      </w:pPr>
      <w:proofErr w:type="gramStart"/>
      <w:r w:rsidRPr="005F76D1">
        <w:rPr>
          <w:b/>
          <w:i/>
        </w:rPr>
        <w:t>data</w:t>
      </w:r>
      <w:proofErr w:type="gramEnd"/>
      <w:r w:rsidRPr="005F76D1">
        <w:rPr>
          <w:b/>
          <w:i/>
        </w:rPr>
        <w:t xml:space="preserve"> source=test01\</w:t>
      </w:r>
      <w:proofErr w:type="spellStart"/>
      <w:r w:rsidRPr="005F76D1">
        <w:rPr>
          <w:b/>
          <w:i/>
        </w:rPr>
        <w:t>customSQLInstance</w:t>
      </w:r>
      <w:proofErr w:type="spellEnd"/>
    </w:p>
    <w:p w:rsidR="005F76D1" w:rsidRDefault="005F76D1" w:rsidP="00BD7CEE">
      <w:r>
        <w:t xml:space="preserve">As for the initial catalog this is the Name of the Ops DB which is default </w:t>
      </w:r>
      <w:proofErr w:type="spellStart"/>
      <w:r>
        <w:t>OperationsManager</w:t>
      </w:r>
      <w:proofErr w:type="spellEnd"/>
      <w:r>
        <w:rPr>
          <w:noProof/>
        </w:rPr>
        <w:drawing>
          <wp:inline distT="0" distB="0" distL="0" distR="0" wp14:anchorId="5006C668" wp14:editId="2EF66DBB">
            <wp:extent cx="4295775" cy="322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source_OpsD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994" cy="322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CEE" w:rsidRDefault="005F76D1" w:rsidP="00BD7CEE">
      <w:pPr>
        <w:rPr>
          <w:b/>
          <w:i/>
        </w:rPr>
      </w:pPr>
      <w:r>
        <w:t xml:space="preserve">Also be ware to check </w:t>
      </w:r>
      <w:r w:rsidRPr="005F76D1">
        <w:rPr>
          <w:b/>
          <w:i/>
        </w:rPr>
        <w:t>Windows Integrated security</w:t>
      </w:r>
    </w:p>
    <w:p w:rsidR="005F76D1" w:rsidRDefault="005F76D1" w:rsidP="00BD7CEE">
      <w:r>
        <w:lastRenderedPageBreak/>
        <w:t xml:space="preserve">After adding the </w:t>
      </w:r>
      <w:proofErr w:type="spellStart"/>
      <w:r>
        <w:t>datasource</w:t>
      </w:r>
      <w:proofErr w:type="spellEnd"/>
      <w:r>
        <w:t xml:space="preserve"> you can simply import the MP and start running reports. The </w:t>
      </w:r>
      <w:proofErr w:type="spellStart"/>
      <w:r>
        <w:t>datasource</w:t>
      </w:r>
      <w:proofErr w:type="spellEnd"/>
      <w:r>
        <w:t xml:space="preserve"> is required to query the Ops DB which is not supported by Microsoft and therefore no </w:t>
      </w:r>
      <w:proofErr w:type="spellStart"/>
      <w:r>
        <w:t>datasource</w:t>
      </w:r>
      <w:proofErr w:type="spellEnd"/>
      <w:r>
        <w:t xml:space="preserve"> is present.</w:t>
      </w:r>
    </w:p>
    <w:p w:rsidR="006E592F" w:rsidRDefault="006E592F" w:rsidP="00BD7CEE"/>
    <w:p w:rsidR="006E592F" w:rsidRPr="00BD4E81" w:rsidRDefault="00E57560" w:rsidP="00BD4E81">
      <w:pPr>
        <w:pStyle w:val="Heading1"/>
      </w:pPr>
      <w:r w:rsidRPr="00BD4E81">
        <w:t>Know Issues:</w:t>
      </w:r>
    </w:p>
    <w:p w:rsidR="00EF30DF" w:rsidRDefault="00EF30DF" w:rsidP="00BD7CEE">
      <w:r>
        <w:rPr>
          <w:rFonts w:ascii="Trebuchet MS" w:hAnsi="Trebuchet MS"/>
          <w:color w:val="333333"/>
          <w:sz w:val="18"/>
          <w:szCs w:val="18"/>
        </w:rPr>
        <w:t xml:space="preserve">"An error occurred during client rendering. An error has occurred during report processing. </w:t>
      </w:r>
      <w:proofErr w:type="gramStart"/>
      <w:r>
        <w:rPr>
          <w:rFonts w:ascii="Trebuchet MS" w:hAnsi="Trebuchet MS"/>
          <w:color w:val="333333"/>
          <w:sz w:val="18"/>
          <w:szCs w:val="18"/>
        </w:rPr>
        <w:t>Cannot create a connection to data source '</w:t>
      </w:r>
      <w:proofErr w:type="spellStart"/>
      <w:r>
        <w:rPr>
          <w:rFonts w:ascii="Trebuchet MS" w:hAnsi="Trebuchet MS"/>
          <w:color w:val="333333"/>
          <w:sz w:val="18"/>
          <w:szCs w:val="18"/>
        </w:rPr>
        <w:t>OperationalDataBaseMain</w:t>
      </w:r>
      <w:proofErr w:type="spellEnd"/>
      <w:r>
        <w:rPr>
          <w:rFonts w:ascii="Trebuchet MS" w:hAnsi="Trebuchet MS"/>
          <w:color w:val="333333"/>
          <w:sz w:val="18"/>
          <w:szCs w:val="18"/>
        </w:rPr>
        <w:t>".</w:t>
      </w:r>
      <w:proofErr w:type="gramEnd"/>
      <w:r>
        <w:rPr>
          <w:rFonts w:ascii="Trebuchet MS" w:hAnsi="Trebuchet MS"/>
          <w:color w:val="333333"/>
          <w:sz w:val="18"/>
          <w:szCs w:val="18"/>
        </w:rPr>
        <w:t xml:space="preserve"> For more information about this error navigate to the report server on the local server machine, or enable remote errors."</w:t>
      </w:r>
      <w:r>
        <w:t xml:space="preserve"> </w:t>
      </w:r>
    </w:p>
    <w:p w:rsidR="00EF30DF" w:rsidRDefault="00EF30DF" w:rsidP="00BD7CEE">
      <w:r>
        <w:t>This error has been reported by several users. The procedure for resolving this issue:</w:t>
      </w:r>
    </w:p>
    <w:p w:rsidR="00E57560" w:rsidRPr="00BD4E81" w:rsidRDefault="00EF30DF" w:rsidP="00BD7CEE">
      <w:r>
        <w:t xml:space="preserve">Instead </w:t>
      </w:r>
      <w:proofErr w:type="gramStart"/>
      <w:r>
        <w:t>of ”</w:t>
      </w:r>
      <w:proofErr w:type="gramEnd"/>
      <w:r>
        <w:t xml:space="preserve"> Windows Integrated Security”  select “Credentials stored securely in the report server and use windows </w:t>
      </w:r>
      <w:proofErr w:type="spellStart"/>
      <w:r>
        <w:t>creds</w:t>
      </w:r>
      <w:proofErr w:type="spellEnd"/>
      <w:r>
        <w:t xml:space="preserve"> when connecting to the data source” Fill in the Service account used for SQL/SCOM for the data warehouse. This fix has been reported by several </w:t>
      </w:r>
      <w:proofErr w:type="spellStart"/>
      <w:r>
        <w:t>users.</w:t>
      </w:r>
      <w:bookmarkStart w:id="0" w:name="_GoBack"/>
      <w:bookmarkEnd w:id="0"/>
      <w:proofErr w:type="spellEnd"/>
    </w:p>
    <w:sectPr w:rsidR="00E57560" w:rsidRPr="00BD4E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E"/>
    <w:rsid w:val="005F76D1"/>
    <w:rsid w:val="00614E8C"/>
    <w:rsid w:val="006326CA"/>
    <w:rsid w:val="006E592F"/>
    <w:rsid w:val="00BD4E81"/>
    <w:rsid w:val="00BD7CEE"/>
    <w:rsid w:val="00E57560"/>
    <w:rsid w:val="00E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C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7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7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7C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7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D7C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2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9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4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calhost/reports" TargetMode="External"/><Relationship Id="rId5" Type="http://schemas.openxmlformats.org/officeDocument/2006/relationships/hyperlink" Target="http://localhost/repor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olandman</dc:creator>
  <cp:lastModifiedBy>olandman</cp:lastModifiedBy>
  <cp:revision>6</cp:revision>
  <dcterms:created xsi:type="dcterms:W3CDTF">2010-06-22T20:26:00Z</dcterms:created>
  <dcterms:modified xsi:type="dcterms:W3CDTF">2010-07-15T09:41:00Z</dcterms:modified>
</cp:coreProperties>
</file>